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4C1E" w14:textId="77777777" w:rsidR="00307389" w:rsidRDefault="00307389" w:rsidP="00974363">
      <w:pPr>
        <w:spacing w:after="0" w:line="240" w:lineRule="auto"/>
        <w:ind w:firstLine="0"/>
        <w:rPr>
          <w:b/>
          <w:bCs/>
          <w:szCs w:val="24"/>
        </w:rPr>
      </w:pPr>
      <w:r>
        <w:rPr>
          <w:b/>
          <w:bCs/>
          <w:szCs w:val="24"/>
        </w:rPr>
        <w:t>Compartimentul Transport</w:t>
      </w:r>
    </w:p>
    <w:p w14:paraId="08CBFA49" w14:textId="77777777" w:rsidR="00307389" w:rsidRDefault="00307389" w:rsidP="00974363">
      <w:pPr>
        <w:spacing w:after="0" w:line="240" w:lineRule="auto"/>
        <w:ind w:firstLine="0"/>
        <w:rPr>
          <w:b/>
          <w:bCs/>
          <w:szCs w:val="24"/>
        </w:rPr>
      </w:pPr>
      <w:r>
        <w:rPr>
          <w:b/>
          <w:bCs/>
          <w:szCs w:val="24"/>
        </w:rPr>
        <w:t>Serviciul Administrație Publică Locală (APL)</w:t>
      </w:r>
    </w:p>
    <w:p w14:paraId="144D7EC4" w14:textId="259809CE" w:rsidR="00307389" w:rsidRDefault="00307389" w:rsidP="00974363">
      <w:pPr>
        <w:spacing w:after="0" w:line="240" w:lineRule="auto"/>
        <w:ind w:firstLine="0"/>
        <w:rPr>
          <w:b/>
          <w:bCs/>
          <w:szCs w:val="24"/>
        </w:rPr>
      </w:pPr>
      <w:r>
        <w:rPr>
          <w:b/>
          <w:bCs/>
          <w:szCs w:val="24"/>
        </w:rPr>
        <w:t xml:space="preserve">Serviciul Taxe și Impozite, Buget, </w:t>
      </w:r>
      <w:r w:rsidR="004227AF">
        <w:rPr>
          <w:b/>
          <w:bCs/>
          <w:szCs w:val="24"/>
        </w:rPr>
        <w:t>C</w:t>
      </w:r>
      <w:r>
        <w:rPr>
          <w:b/>
          <w:bCs/>
          <w:szCs w:val="24"/>
        </w:rPr>
        <w:t>ontabilitate</w:t>
      </w:r>
    </w:p>
    <w:p w14:paraId="6132DA4B" w14:textId="214D173D" w:rsidR="00307389" w:rsidRDefault="00307389" w:rsidP="00307389">
      <w:pPr>
        <w:pStyle w:val="Corptext"/>
      </w:pPr>
      <w:r>
        <w:rPr>
          <w:szCs w:val="24"/>
        </w:rPr>
        <w:t xml:space="preserve">Nr. </w:t>
      </w:r>
      <w:r w:rsidR="00FE2C13">
        <w:rPr>
          <w:szCs w:val="24"/>
        </w:rPr>
        <w:t>9043/28.05.2026</w:t>
      </w:r>
    </w:p>
    <w:p w14:paraId="0AF809DC" w14:textId="0DFF1713" w:rsidR="00A4596D" w:rsidRDefault="00000000">
      <w:r>
        <w:rPr>
          <w:szCs w:val="24"/>
        </w:rPr>
        <w:pict w14:anchorId="4A91B834">
          <v:rect id="_x0000_i1025" style="width:0;height:1.5pt" o:hralign="center" o:hrstd="t" o:hr="t"/>
        </w:pict>
      </w:r>
    </w:p>
    <w:p w14:paraId="689F0048" w14:textId="77777777" w:rsidR="00A4596D" w:rsidRDefault="00000000" w:rsidP="005927AF">
      <w:pPr>
        <w:pStyle w:val="Titlu1"/>
      </w:pPr>
      <w:bookmarkStart w:id="0" w:name="referat-de-necesitate"/>
      <w:r>
        <w:rPr>
          <w:rFonts w:ascii="Times New Roman" w:eastAsia="Times New Roman" w:hAnsi="Times New Roman" w:cs="Times New Roman"/>
        </w:rPr>
        <w:t>REFERAT DE NECESITATE</w:t>
      </w:r>
    </w:p>
    <w:p w14:paraId="144A5FDF" w14:textId="3DD12AA8" w:rsidR="005927AF" w:rsidRDefault="00000000" w:rsidP="005927AF">
      <w:pPr>
        <w:jc w:val="center"/>
        <w:rPr>
          <w:szCs w:val="24"/>
        </w:rPr>
      </w:pPr>
      <w:r>
        <w:rPr>
          <w:szCs w:val="24"/>
        </w:rPr>
        <w:t>privind inițierea proiectului de hotărâre pentru aprobarea</w:t>
      </w:r>
    </w:p>
    <w:p w14:paraId="61A97A99" w14:textId="1C5E382A" w:rsidR="005927AF" w:rsidRDefault="00000000" w:rsidP="005927AF">
      <w:pPr>
        <w:jc w:val="center"/>
        <w:rPr>
          <w:b/>
          <w:bCs/>
          <w:szCs w:val="24"/>
        </w:rPr>
      </w:pPr>
      <w:r>
        <w:rPr>
          <w:b/>
          <w:bCs/>
          <w:szCs w:val="24"/>
        </w:rPr>
        <w:t xml:space="preserve">Strategiei locale </w:t>
      </w:r>
      <w:r w:rsidR="005927AF">
        <w:rPr>
          <w:b/>
          <w:bCs/>
          <w:szCs w:val="24"/>
        </w:rPr>
        <w:t>privind dezvoltarea sistemului de transport public local</w:t>
      </w:r>
    </w:p>
    <w:p w14:paraId="59429CE3" w14:textId="0BB96021" w:rsidR="005927AF" w:rsidRDefault="005927AF" w:rsidP="005927AF">
      <w:pPr>
        <w:jc w:val="center"/>
        <w:rPr>
          <w:b/>
          <w:bCs/>
          <w:szCs w:val="24"/>
        </w:rPr>
      </w:pPr>
      <w:r>
        <w:rPr>
          <w:b/>
          <w:bCs/>
          <w:szCs w:val="24"/>
        </w:rPr>
        <w:t>de călători la nivelul UAT Orașul Buziaș</w:t>
      </w:r>
    </w:p>
    <w:p w14:paraId="6B899D1C" w14:textId="77777777" w:rsidR="005927AF" w:rsidRDefault="005927AF" w:rsidP="005927AF">
      <w:pPr>
        <w:pStyle w:val="Listparagraf"/>
        <w:numPr>
          <w:ilvl w:val="0"/>
          <w:numId w:val="15"/>
        </w:numPr>
        <w:jc w:val="center"/>
      </w:pPr>
      <w:r w:rsidRPr="00211539">
        <w:rPr>
          <w:b/>
          <w:bCs/>
          <w:szCs w:val="24"/>
        </w:rPr>
        <w:t>componenta urban – periurban intern cu microbuze electrice</w:t>
      </w:r>
      <w:r>
        <w:rPr>
          <w:b/>
          <w:bCs/>
          <w:szCs w:val="24"/>
        </w:rPr>
        <w:t xml:space="preserve"> - </w:t>
      </w:r>
    </w:p>
    <w:p w14:paraId="72A4CD10" w14:textId="195D238D" w:rsidR="005927AF" w:rsidRDefault="00000000" w:rsidP="005927AF">
      <w:r>
        <w:rPr>
          <w:szCs w:val="24"/>
        </w:rPr>
        <w:pict w14:anchorId="375BD68C">
          <v:rect id="_x0000_i1026" style="width:0;height:1.5pt" o:hralign="center" o:hrstd="t" o:hr="t"/>
        </w:pict>
      </w:r>
    </w:p>
    <w:p w14:paraId="345C0894" w14:textId="7AABEEF2" w:rsidR="00A4596D" w:rsidRDefault="00000000">
      <w:r>
        <w:rPr>
          <w:b/>
          <w:bCs/>
          <w:szCs w:val="24"/>
        </w:rPr>
        <w:t>Destinatar:</w:t>
      </w:r>
      <w:r>
        <w:rPr>
          <w:szCs w:val="24"/>
        </w:rPr>
        <w:t xml:space="preserve"> Domnului Primar al Orașului Buziaș, ec. Sorin MUNTEANU </w:t>
      </w:r>
      <w:r w:rsidR="003B1898">
        <w:rPr>
          <w:szCs w:val="24"/>
        </w:rPr>
        <w:t xml:space="preserve">- </w:t>
      </w:r>
      <w:r>
        <w:rPr>
          <w:szCs w:val="24"/>
        </w:rPr>
        <w:t>pentru inițierea proiectului de hotărâre</w:t>
      </w:r>
    </w:p>
    <w:p w14:paraId="49C1F633" w14:textId="77777777" w:rsidR="00A4596D" w:rsidRDefault="00000000">
      <w:r>
        <w:rPr>
          <w:szCs w:val="24"/>
        </w:rPr>
        <w:pict w14:anchorId="6A44EEFC">
          <v:rect id="_x0000_i1027" style="width:0;height:1.5pt" o:hralign="center" o:hrstd="t" o:hr="t"/>
        </w:pict>
      </w:r>
    </w:p>
    <w:p w14:paraId="310ED39A" w14:textId="77777777" w:rsidR="00A4596D" w:rsidRDefault="00000000">
      <w:pPr>
        <w:pStyle w:val="Titlu2"/>
      </w:pPr>
      <w:bookmarkStart w:id="1" w:name="i.-preambul-temei-legal"/>
      <w:r>
        <w:rPr>
          <w:rFonts w:ascii="Times New Roman" w:eastAsia="Times New Roman" w:hAnsi="Times New Roman" w:cs="Times New Roman"/>
        </w:rPr>
        <w:t>I. PREAMBUL — TEMEI LEGAL</w:t>
      </w:r>
    </w:p>
    <w:p w14:paraId="20D882F4" w14:textId="77777777" w:rsidR="00A4596D" w:rsidRDefault="00000000">
      <w:r>
        <w:rPr>
          <w:szCs w:val="24"/>
        </w:rPr>
        <w:t>Având în vedere:</w:t>
      </w:r>
    </w:p>
    <w:p w14:paraId="2D249379" w14:textId="77777777" w:rsidR="00A4596D" w:rsidRDefault="00000000">
      <w:pPr>
        <w:numPr>
          <w:ilvl w:val="0"/>
          <w:numId w:val="11"/>
        </w:numPr>
      </w:pPr>
      <w:r>
        <w:rPr>
          <w:b/>
          <w:bCs/>
          <w:szCs w:val="24"/>
        </w:rPr>
        <w:t>Constituția României</w:t>
      </w:r>
      <w:r>
        <w:rPr>
          <w:szCs w:val="24"/>
        </w:rPr>
        <w:t>, republicată în M.Of. nr. 767/31.10.2003 — art. 120-121;</w:t>
      </w:r>
    </w:p>
    <w:p w14:paraId="6F3A51B6" w14:textId="77777777" w:rsidR="00A4596D" w:rsidRDefault="00000000">
      <w:pPr>
        <w:numPr>
          <w:ilvl w:val="0"/>
          <w:numId w:val="11"/>
        </w:numPr>
      </w:pPr>
      <w:r>
        <w:rPr>
          <w:b/>
          <w:bCs/>
          <w:szCs w:val="24"/>
        </w:rPr>
        <w:t>Carta Europeană a Autonomiei Locale</w:t>
      </w:r>
      <w:r>
        <w:rPr>
          <w:szCs w:val="24"/>
        </w:rPr>
        <w:t>, ratificată prin Legea nr. 199/1997 — art. 3, 4, 6;</w:t>
      </w:r>
    </w:p>
    <w:p w14:paraId="2B5D9B45" w14:textId="77777777" w:rsidR="00A4596D" w:rsidRDefault="00000000">
      <w:pPr>
        <w:numPr>
          <w:ilvl w:val="0"/>
          <w:numId w:val="11"/>
        </w:numPr>
      </w:pPr>
      <w:r>
        <w:rPr>
          <w:b/>
          <w:bCs/>
          <w:szCs w:val="24"/>
        </w:rPr>
        <w:t>Regulamentul (CE) nr. 1370/2007</w:t>
      </w:r>
      <w:r>
        <w:rPr>
          <w:szCs w:val="24"/>
        </w:rPr>
        <w:t>, cu modificările ulterioare;</w:t>
      </w:r>
    </w:p>
    <w:p w14:paraId="411A6C20" w14:textId="77777777" w:rsidR="00A4596D" w:rsidRDefault="00000000">
      <w:pPr>
        <w:numPr>
          <w:ilvl w:val="0"/>
          <w:numId w:val="11"/>
        </w:numPr>
      </w:pPr>
      <w:r>
        <w:rPr>
          <w:b/>
          <w:bCs/>
          <w:szCs w:val="24"/>
        </w:rPr>
        <w:t>Legea nr. 51/2006</w:t>
      </w:r>
      <w:r>
        <w:rPr>
          <w:szCs w:val="24"/>
        </w:rPr>
        <w:t>, republicată — art. 8 alin. (3) lit. a) și d), art. 22-23, art. 43;</w:t>
      </w:r>
    </w:p>
    <w:p w14:paraId="2DB2DB19" w14:textId="77777777" w:rsidR="00A4596D" w:rsidRDefault="00000000">
      <w:pPr>
        <w:numPr>
          <w:ilvl w:val="0"/>
          <w:numId w:val="11"/>
        </w:numPr>
      </w:pPr>
      <w:r>
        <w:rPr>
          <w:b/>
          <w:bCs/>
          <w:szCs w:val="24"/>
        </w:rPr>
        <w:t>Legea nr. 92/2007</w:t>
      </w:r>
      <w:r>
        <w:rPr>
          <w:szCs w:val="24"/>
        </w:rPr>
        <w:t xml:space="preserve"> — în special </w:t>
      </w:r>
      <w:r>
        <w:rPr>
          <w:b/>
          <w:bCs/>
          <w:szCs w:val="24"/>
        </w:rPr>
        <w:t>art. 17 alin. (1) lit. a)</w:t>
      </w:r>
      <w:r>
        <w:rPr>
          <w:szCs w:val="24"/>
        </w:rPr>
        <w:t xml:space="preserve"> (atribuția privind aprobarea strategiilor de dezvoltare a serviciilor de transport public), art. 16 alin. (4)-(7);</w:t>
      </w:r>
    </w:p>
    <w:p w14:paraId="418C0EE5" w14:textId="77777777" w:rsidR="00A4596D" w:rsidRDefault="00000000">
      <w:pPr>
        <w:numPr>
          <w:ilvl w:val="0"/>
          <w:numId w:val="11"/>
        </w:numPr>
      </w:pPr>
      <w:r>
        <w:rPr>
          <w:b/>
          <w:bCs/>
          <w:szCs w:val="24"/>
        </w:rPr>
        <w:t>OUG nr. 57/2019 privind Codul administrativ</w:t>
      </w:r>
      <w:r>
        <w:rPr>
          <w:szCs w:val="24"/>
        </w:rPr>
        <w:t xml:space="preserve"> — art. 92-101, art. 129 alin. (2) lit. b) și d) și alin. (7) lit. n), art. 136, </w:t>
      </w:r>
      <w:r>
        <w:rPr>
          <w:b/>
          <w:bCs/>
          <w:szCs w:val="24"/>
        </w:rPr>
        <w:t>art. 139 alin. (3) lit. c) și lit. f)</w:t>
      </w:r>
      <w:r>
        <w:rPr>
          <w:szCs w:val="24"/>
        </w:rPr>
        <w:t>;</w:t>
      </w:r>
    </w:p>
    <w:p w14:paraId="3524459A" w14:textId="77777777" w:rsidR="00A4596D" w:rsidRDefault="00000000">
      <w:pPr>
        <w:numPr>
          <w:ilvl w:val="0"/>
          <w:numId w:val="11"/>
        </w:numPr>
      </w:pPr>
      <w:r>
        <w:rPr>
          <w:b/>
          <w:bCs/>
          <w:szCs w:val="24"/>
        </w:rPr>
        <w:t>Legea nr. 273/2006 privind finanțele publice locale</w:t>
      </w:r>
      <w:r>
        <w:rPr>
          <w:szCs w:val="24"/>
        </w:rPr>
        <w:t xml:space="preserve"> — art. 35;</w:t>
      </w:r>
    </w:p>
    <w:p w14:paraId="4B8EF9B0" w14:textId="77777777" w:rsidR="00A4596D" w:rsidRDefault="00000000">
      <w:pPr>
        <w:numPr>
          <w:ilvl w:val="0"/>
          <w:numId w:val="11"/>
        </w:numPr>
      </w:pPr>
      <w:r>
        <w:rPr>
          <w:b/>
          <w:bCs/>
          <w:szCs w:val="24"/>
        </w:rPr>
        <w:t>Legea nr. 24/2000</w:t>
      </w:r>
      <w:r>
        <w:rPr>
          <w:szCs w:val="24"/>
        </w:rPr>
        <w:t xml:space="preserve"> — art. 30, 40-58;</w:t>
      </w:r>
    </w:p>
    <w:p w14:paraId="470DBF7C" w14:textId="77777777" w:rsidR="00A4596D" w:rsidRDefault="00000000">
      <w:pPr>
        <w:numPr>
          <w:ilvl w:val="0"/>
          <w:numId w:val="11"/>
        </w:numPr>
      </w:pPr>
      <w:r>
        <w:rPr>
          <w:b/>
          <w:bCs/>
          <w:szCs w:val="24"/>
        </w:rPr>
        <w:t>Legea nr. 52/2003 privind transparența decizională</w:t>
      </w:r>
      <w:r>
        <w:rPr>
          <w:szCs w:val="24"/>
        </w:rPr>
        <w:t xml:space="preserve"> — art. 4-7;</w:t>
      </w:r>
    </w:p>
    <w:p w14:paraId="7577DD1F" w14:textId="77777777" w:rsidR="00A4596D" w:rsidRDefault="00000000">
      <w:pPr>
        <w:numPr>
          <w:ilvl w:val="0"/>
          <w:numId w:val="11"/>
        </w:numPr>
      </w:pPr>
      <w:r>
        <w:rPr>
          <w:b/>
          <w:bCs/>
          <w:szCs w:val="24"/>
        </w:rPr>
        <w:t>Legea concurenței nr. 21/1996</w:t>
      </w:r>
      <w:r>
        <w:rPr>
          <w:szCs w:val="24"/>
        </w:rPr>
        <w:t xml:space="preserve"> — art. 25 alin. (1) lit. l);</w:t>
      </w:r>
    </w:p>
    <w:p w14:paraId="126AEFBE" w14:textId="77777777" w:rsidR="00A4596D" w:rsidRDefault="00000000">
      <w:pPr>
        <w:numPr>
          <w:ilvl w:val="0"/>
          <w:numId w:val="11"/>
        </w:numPr>
      </w:pPr>
      <w:r>
        <w:rPr>
          <w:b/>
          <w:bCs/>
          <w:szCs w:val="24"/>
        </w:rPr>
        <w:t>Ordinele ANRSC nr. 272/2007, 206/2007, 207/2007</w:t>
      </w:r>
      <w:r>
        <w:rPr>
          <w:szCs w:val="24"/>
        </w:rPr>
        <w:t xml:space="preserve"> și </w:t>
      </w:r>
      <w:r>
        <w:rPr>
          <w:b/>
          <w:bCs/>
          <w:szCs w:val="24"/>
        </w:rPr>
        <w:t>Ordinul MIRA nr. 972/2007</w:t>
      </w:r>
      <w:r>
        <w:rPr>
          <w:szCs w:val="24"/>
        </w:rPr>
        <w:t>;</w:t>
      </w:r>
    </w:p>
    <w:p w14:paraId="2B7BFAB5" w14:textId="77777777" w:rsidR="00A4596D" w:rsidRDefault="00000000">
      <w:pPr>
        <w:numPr>
          <w:ilvl w:val="0"/>
          <w:numId w:val="11"/>
        </w:numPr>
      </w:pPr>
      <w:r>
        <w:rPr>
          <w:b/>
          <w:bCs/>
          <w:szCs w:val="24"/>
        </w:rPr>
        <w:t>Ordinul comun ANRSC + ANAP nr. 131/1.401/2019</w:t>
      </w:r>
      <w:r>
        <w:rPr>
          <w:szCs w:val="24"/>
        </w:rPr>
        <w:t>;</w:t>
      </w:r>
    </w:p>
    <w:p w14:paraId="4E4DAB73" w14:textId="77777777" w:rsidR="00A4596D" w:rsidRDefault="00000000">
      <w:pPr>
        <w:numPr>
          <w:ilvl w:val="0"/>
          <w:numId w:val="11"/>
        </w:numPr>
      </w:pPr>
      <w:r>
        <w:rPr>
          <w:b/>
          <w:bCs/>
          <w:szCs w:val="24"/>
        </w:rPr>
        <w:lastRenderedPageBreak/>
        <w:t>HG nr. 855/2008</w:t>
      </w:r>
      <w:r>
        <w:rPr>
          <w:szCs w:val="24"/>
        </w:rPr>
        <w:t xml:space="preserve"> — statut-cadru ADI servicii utilități publice;</w:t>
      </w:r>
    </w:p>
    <w:p w14:paraId="14B72F60" w14:textId="77777777" w:rsidR="00A4596D" w:rsidRDefault="00000000">
      <w:pPr>
        <w:numPr>
          <w:ilvl w:val="0"/>
          <w:numId w:val="11"/>
        </w:numPr>
      </w:pPr>
      <w:r>
        <w:rPr>
          <w:b/>
          <w:bCs/>
          <w:szCs w:val="24"/>
        </w:rPr>
        <w:t>HG nr. 246/2006</w:t>
      </w:r>
      <w:r>
        <w:rPr>
          <w:szCs w:val="24"/>
        </w:rPr>
        <w:t xml:space="preserve"> — Strategia națională accelerare reformă servicii publice;</w:t>
      </w:r>
    </w:p>
    <w:p w14:paraId="52A12C1F" w14:textId="77777777" w:rsidR="00A4596D" w:rsidRDefault="00000000">
      <w:pPr>
        <w:numPr>
          <w:ilvl w:val="0"/>
          <w:numId w:val="11"/>
        </w:numPr>
      </w:pPr>
      <w:r>
        <w:rPr>
          <w:b/>
          <w:bCs/>
          <w:szCs w:val="24"/>
        </w:rPr>
        <w:t>HG nr. 877/2018</w:t>
      </w:r>
      <w:r>
        <w:rPr>
          <w:szCs w:val="24"/>
        </w:rPr>
        <w:t xml:space="preserve"> — Strategia Națională Dezvoltare Durabilă România 2030 (ODD 9, 11, 13);</w:t>
      </w:r>
    </w:p>
    <w:p w14:paraId="0C268E96" w14:textId="77777777" w:rsidR="00A4596D" w:rsidRDefault="00000000">
      <w:pPr>
        <w:numPr>
          <w:ilvl w:val="0"/>
          <w:numId w:val="11"/>
        </w:numPr>
      </w:pPr>
      <w:r>
        <w:rPr>
          <w:b/>
          <w:bCs/>
          <w:szCs w:val="24"/>
        </w:rPr>
        <w:t>HG nr. 1166/2024 și HG nr. 1447/2024</w:t>
      </w:r>
      <w:r>
        <w:rPr>
          <w:szCs w:val="24"/>
        </w:rPr>
        <w:t xml:space="preserve"> — reglementări recente decarbonizare/finanțare;</w:t>
      </w:r>
    </w:p>
    <w:p w14:paraId="3E38C47E" w14:textId="48150E61" w:rsidR="00A4596D" w:rsidRDefault="00000000">
      <w:pPr>
        <w:numPr>
          <w:ilvl w:val="0"/>
          <w:numId w:val="11"/>
        </w:numPr>
      </w:pPr>
      <w:r>
        <w:rPr>
          <w:b/>
          <w:bCs/>
          <w:szCs w:val="24"/>
        </w:rPr>
        <w:t>Statutul ADI TRANSTIMIȘ</w:t>
      </w:r>
      <w:r>
        <w:rPr>
          <w:szCs w:val="24"/>
        </w:rPr>
        <w:t>;</w:t>
      </w:r>
    </w:p>
    <w:p w14:paraId="22D6F1DD" w14:textId="77777777" w:rsidR="00A4596D" w:rsidRDefault="00000000">
      <w:pPr>
        <w:numPr>
          <w:ilvl w:val="0"/>
          <w:numId w:val="11"/>
        </w:numPr>
      </w:pPr>
      <w:r>
        <w:rPr>
          <w:b/>
          <w:bCs/>
          <w:szCs w:val="24"/>
        </w:rPr>
        <w:t>HCL Buziaș nr. 34/30.06.2025</w:t>
      </w:r>
      <w:r>
        <w:rPr>
          <w:szCs w:val="24"/>
        </w:rPr>
        <w:t xml:space="preserve"> (aderare ADI);</w:t>
      </w:r>
    </w:p>
    <w:p w14:paraId="2B0967D4" w14:textId="77777777" w:rsidR="00A4596D" w:rsidRDefault="00000000">
      <w:pPr>
        <w:numPr>
          <w:ilvl w:val="0"/>
          <w:numId w:val="11"/>
        </w:numPr>
      </w:pPr>
      <w:r>
        <w:rPr>
          <w:b/>
          <w:bCs/>
          <w:szCs w:val="24"/>
        </w:rPr>
        <w:t>HCL Buziaș nr. 14, 15, 16/23.03.2026</w:t>
      </w:r>
      <w:r>
        <w:rPr>
          <w:szCs w:val="24"/>
        </w:rPr>
        <w:t xml:space="preserve"> (mandate, contracte, studiu);</w:t>
      </w:r>
    </w:p>
    <w:p w14:paraId="22E100DE" w14:textId="77777777" w:rsidR="00A4596D" w:rsidRDefault="00000000">
      <w:pPr>
        <w:numPr>
          <w:ilvl w:val="0"/>
          <w:numId w:val="11"/>
        </w:numPr>
      </w:pPr>
      <w:r>
        <w:rPr>
          <w:b/>
          <w:bCs/>
          <w:szCs w:val="24"/>
        </w:rPr>
        <w:t>Pachetul HCL în adoptare</w:t>
      </w:r>
      <w:r>
        <w:rPr>
          <w:szCs w:val="24"/>
        </w:rPr>
        <w:t xml:space="preserve"> din 20.05.2026;</w:t>
      </w:r>
    </w:p>
    <w:p w14:paraId="2CEAF7C0" w14:textId="373FC6DA" w:rsidR="00A4596D" w:rsidRDefault="00000000">
      <w:pPr>
        <w:numPr>
          <w:ilvl w:val="0"/>
          <w:numId w:val="11"/>
        </w:numPr>
      </w:pPr>
      <w:r>
        <w:rPr>
          <w:b/>
          <w:bCs/>
          <w:szCs w:val="24"/>
        </w:rPr>
        <w:t>HCL prevăzută a fi adoptată privind Studiul de oportunitate</w:t>
      </w:r>
      <w:r>
        <w:rPr>
          <w:szCs w:val="24"/>
        </w:rPr>
        <w:t xml:space="preserve"> </w:t>
      </w:r>
    </w:p>
    <w:p w14:paraId="4D2F55F1" w14:textId="02462FF9" w:rsidR="00A4596D" w:rsidRDefault="00000000">
      <w:pPr>
        <w:numPr>
          <w:ilvl w:val="0"/>
          <w:numId w:val="11"/>
        </w:numPr>
      </w:pPr>
      <w:r>
        <w:rPr>
          <w:b/>
          <w:bCs/>
          <w:szCs w:val="24"/>
        </w:rPr>
        <w:t xml:space="preserve">PMUD Buziaș </w:t>
      </w:r>
      <w:r>
        <w:rPr>
          <w:szCs w:val="24"/>
        </w:rPr>
        <w:t>(Planul de Mobilitate Urbană Durabilă).</w:t>
      </w:r>
    </w:p>
    <w:p w14:paraId="2C00EC8C" w14:textId="77777777" w:rsidR="00A4596D" w:rsidRDefault="00000000">
      <w:r>
        <w:rPr>
          <w:szCs w:val="24"/>
        </w:rPr>
        <w:pict w14:anchorId="71912451">
          <v:rect id="_x0000_i1028" style="width:0;height:1.5pt" o:hralign="center" o:hrstd="t" o:hr="t"/>
        </w:pict>
      </w:r>
    </w:p>
    <w:p w14:paraId="3A7F8336" w14:textId="77777777" w:rsidR="00A4596D" w:rsidRDefault="00000000">
      <w:pPr>
        <w:pStyle w:val="Titlu2"/>
      </w:pPr>
      <w:bookmarkStart w:id="2" w:name="ii.-expunere-de-motive"/>
      <w:bookmarkEnd w:id="1"/>
      <w:r>
        <w:rPr>
          <w:rFonts w:ascii="Times New Roman" w:eastAsia="Times New Roman" w:hAnsi="Times New Roman" w:cs="Times New Roman"/>
        </w:rPr>
        <w:t>II. EXPUNERE DE MOTIVE</w:t>
      </w:r>
    </w:p>
    <w:p w14:paraId="48D98BFA" w14:textId="77777777" w:rsidR="00A4596D" w:rsidRDefault="00000000">
      <w:pPr>
        <w:pStyle w:val="Titlu3"/>
      </w:pPr>
      <w:bookmarkStart w:id="3" w:name="ii.1.-cadru-factual"/>
      <w:r>
        <w:rPr>
          <w:rFonts w:ascii="Times New Roman" w:eastAsia="Times New Roman" w:hAnsi="Times New Roman" w:cs="Times New Roman"/>
        </w:rPr>
        <w:t>II.1. Cadru factual</w:t>
      </w:r>
    </w:p>
    <w:p w14:paraId="5CDBDC19" w14:textId="4CC38AA2" w:rsidR="00A4596D" w:rsidRDefault="00000000">
      <w:r>
        <w:rPr>
          <w:szCs w:val="24"/>
        </w:rPr>
        <w:t xml:space="preserve">UAT Orașul Buziaș este aderent la ADI </w:t>
      </w:r>
      <w:r w:rsidR="00F65279">
        <w:rPr>
          <w:szCs w:val="24"/>
        </w:rPr>
        <w:t xml:space="preserve">– Asociația de Dezvoltare Intercomunitară Transport Județean Timiș </w:t>
      </w:r>
      <w:r>
        <w:rPr>
          <w:szCs w:val="24"/>
        </w:rPr>
        <w:t>în baza HCL nr. 34/30.06.2025 și a acordat mandat pentru exercitarea atribuțiilor specifice prin HCL nr. 15/23.03.2026. Aria de competență a ADI cuprinde mai multe UAT-uri din județul Timiș, iar Buziaș este inclus în Grupa 3 cu contract de delegare semnat la 31.03.2026.</w:t>
      </w:r>
    </w:p>
    <w:p w14:paraId="79978298" w14:textId="58937ADC" w:rsidR="00A4596D" w:rsidRDefault="00000000">
      <w:pPr>
        <w:pStyle w:val="Corptext"/>
      </w:pPr>
      <w:r>
        <w:rPr>
          <w:szCs w:val="24"/>
        </w:rPr>
        <w:t xml:space="preserve">Strategia de transport reprezintă </w:t>
      </w:r>
      <w:r>
        <w:rPr>
          <w:b/>
          <w:bCs/>
          <w:szCs w:val="24"/>
        </w:rPr>
        <w:t>documentul de planificare strategică pe termen mediu și lung</w:t>
      </w:r>
      <w:r>
        <w:rPr>
          <w:szCs w:val="24"/>
        </w:rPr>
        <w:t xml:space="preserve"> care:</w:t>
      </w:r>
    </w:p>
    <w:p w14:paraId="447A076A" w14:textId="77777777" w:rsidR="00A4596D" w:rsidRDefault="00000000">
      <w:pPr>
        <w:numPr>
          <w:ilvl w:val="0"/>
          <w:numId w:val="12"/>
        </w:numPr>
      </w:pPr>
      <w:r>
        <w:rPr>
          <w:szCs w:val="24"/>
        </w:rPr>
        <w:t xml:space="preserve">definește </w:t>
      </w:r>
      <w:r>
        <w:rPr>
          <w:b/>
          <w:bCs/>
          <w:szCs w:val="24"/>
        </w:rPr>
        <w:t>viziunea, obiectivele și direcțiile de acțiune</w:t>
      </w:r>
      <w:r>
        <w:rPr>
          <w:szCs w:val="24"/>
        </w:rPr>
        <w:t xml:space="preserve"> ale UAT Buziaș în domeniul transportului public local;</w:t>
      </w:r>
    </w:p>
    <w:p w14:paraId="187B53A3" w14:textId="77777777" w:rsidR="00A4596D" w:rsidRDefault="00000000">
      <w:pPr>
        <w:numPr>
          <w:ilvl w:val="0"/>
          <w:numId w:val="12"/>
        </w:numPr>
      </w:pPr>
      <w:r>
        <w:rPr>
          <w:szCs w:val="24"/>
        </w:rPr>
        <w:t xml:space="preserve">asigură </w:t>
      </w:r>
      <w:r>
        <w:rPr>
          <w:b/>
          <w:bCs/>
          <w:szCs w:val="24"/>
        </w:rPr>
        <w:t>integrarea cu Strategia ADI TRANSTIMIȘ</w:t>
      </w:r>
      <w:r>
        <w:rPr>
          <w:szCs w:val="24"/>
        </w:rPr>
        <w:t xml:space="preserve"> și cu Strategia Națională de Dezvoltare Durabilă (SNDD) 2030;</w:t>
      </w:r>
    </w:p>
    <w:p w14:paraId="4E445DCB" w14:textId="77777777" w:rsidR="00A4596D" w:rsidRDefault="00000000">
      <w:pPr>
        <w:numPr>
          <w:ilvl w:val="0"/>
          <w:numId w:val="12"/>
        </w:numPr>
      </w:pPr>
      <w:r>
        <w:rPr>
          <w:szCs w:val="24"/>
        </w:rPr>
        <w:t xml:space="preserve">corelează </w:t>
      </w:r>
      <w:r>
        <w:rPr>
          <w:b/>
          <w:bCs/>
          <w:szCs w:val="24"/>
        </w:rPr>
        <w:t>politica tarifară, politica investițională și politica de mediu</w:t>
      </w:r>
      <w:r>
        <w:rPr>
          <w:szCs w:val="24"/>
        </w:rPr>
        <w:t xml:space="preserve"> cu cerințele Reg. (CE) 1370/2007 și ale legislației ANRSC;</w:t>
      </w:r>
    </w:p>
    <w:p w14:paraId="2FCF1CD3" w14:textId="77777777" w:rsidR="00A4596D" w:rsidRDefault="00000000">
      <w:pPr>
        <w:numPr>
          <w:ilvl w:val="0"/>
          <w:numId w:val="12"/>
        </w:numPr>
      </w:pPr>
      <w:r>
        <w:rPr>
          <w:szCs w:val="24"/>
        </w:rPr>
        <w:t xml:space="preserve">fundamentează </w:t>
      </w:r>
      <w:r>
        <w:rPr>
          <w:b/>
          <w:bCs/>
          <w:szCs w:val="24"/>
        </w:rPr>
        <w:t>alocațiile bugetare</w:t>
      </w:r>
      <w:r>
        <w:rPr>
          <w:szCs w:val="24"/>
        </w:rPr>
        <w:t xml:space="preserve"> și accesarea </w:t>
      </w:r>
      <w:r>
        <w:rPr>
          <w:b/>
          <w:bCs/>
          <w:szCs w:val="24"/>
        </w:rPr>
        <w:t>finanțărilor europene</w:t>
      </w:r>
      <w:r>
        <w:rPr>
          <w:szCs w:val="24"/>
        </w:rPr>
        <w:t xml:space="preserve"> (PNRR C10 — Fond local, POIM, POR).</w:t>
      </w:r>
    </w:p>
    <w:p w14:paraId="37918998" w14:textId="77777777" w:rsidR="00A4596D" w:rsidRDefault="00000000">
      <w:pPr>
        <w:pStyle w:val="Titlu3"/>
      </w:pPr>
      <w:bookmarkStart w:id="4" w:name="ii.2.-cadru-juridic-obligatoriu"/>
      <w:bookmarkEnd w:id="3"/>
      <w:r>
        <w:rPr>
          <w:rFonts w:ascii="Times New Roman" w:eastAsia="Times New Roman" w:hAnsi="Times New Roman" w:cs="Times New Roman"/>
        </w:rPr>
        <w:t>II.2. Cadru juridic obligatoriu</w:t>
      </w:r>
    </w:p>
    <w:p w14:paraId="655855DF" w14:textId="55D31330" w:rsidR="00A4596D" w:rsidRDefault="00000000">
      <w:r>
        <w:rPr>
          <w:szCs w:val="24"/>
        </w:rPr>
        <w:t xml:space="preserve">Conform </w:t>
      </w:r>
      <w:r>
        <w:rPr>
          <w:b/>
          <w:bCs/>
          <w:szCs w:val="24"/>
        </w:rPr>
        <w:t>art. 17 alin. (1) lit. a) din Legea nr. 92/2007</w:t>
      </w:r>
      <w:r>
        <w:rPr>
          <w:szCs w:val="24"/>
        </w:rPr>
        <w:t xml:space="preserve">, atribuția privind „elaborarea și aprobarea strategiilor de dezvoltare a serviciilor de transport public” revine Consiliului Local. Atribuția este coroborată cu </w:t>
      </w:r>
      <w:r>
        <w:rPr>
          <w:b/>
          <w:bCs/>
          <w:szCs w:val="24"/>
        </w:rPr>
        <w:t>art. 8 alin. (3) lit. a) din Legea nr. 51/2006</w:t>
      </w:r>
      <w:r>
        <w:rPr>
          <w:szCs w:val="24"/>
        </w:rPr>
        <w:t xml:space="preserve"> (stabilirea programelor de reabilitare, extindere și modernizare a infrastructurii) și cu </w:t>
      </w:r>
      <w:r>
        <w:rPr>
          <w:b/>
          <w:bCs/>
          <w:szCs w:val="24"/>
        </w:rPr>
        <w:t>art. 129 alin. (2) lit. b) și alin. (7) lit. n) din OUG nr. 57/2019</w:t>
      </w:r>
      <w:r>
        <w:rPr>
          <w:szCs w:val="24"/>
        </w:rPr>
        <w:t xml:space="preserve"> (dezvoltare economico-socială</w:t>
      </w:r>
      <w:r w:rsidR="00F24535">
        <w:rPr>
          <w:szCs w:val="24"/>
        </w:rPr>
        <w:t xml:space="preserve">, </w:t>
      </w:r>
      <w:r>
        <w:rPr>
          <w:szCs w:val="24"/>
        </w:rPr>
        <w:t>servicii comunitare de utilități publice — transport public local).</w:t>
      </w:r>
    </w:p>
    <w:p w14:paraId="08E33B0F" w14:textId="77777777" w:rsidR="00A4596D" w:rsidRDefault="00000000">
      <w:pPr>
        <w:pStyle w:val="Corptext"/>
      </w:pPr>
      <w:r>
        <w:rPr>
          <w:szCs w:val="24"/>
        </w:rPr>
        <w:t xml:space="preserve">Pentru aria ADI TRANSTIMIȘ, conform </w:t>
      </w:r>
      <w:r>
        <w:rPr>
          <w:b/>
          <w:bCs/>
          <w:szCs w:val="24"/>
        </w:rPr>
        <w:t>art. 16 alin. (4)-(7) din Legea nr. 92/2007</w:t>
      </w:r>
      <w:r>
        <w:rPr>
          <w:szCs w:val="24"/>
        </w:rPr>
        <w:t xml:space="preserve"> și </w:t>
      </w:r>
      <w:r>
        <w:rPr>
          <w:b/>
          <w:bCs/>
          <w:szCs w:val="24"/>
        </w:rPr>
        <w:t>HG nr. 855/2008</w:t>
      </w:r>
      <w:r>
        <w:rPr>
          <w:szCs w:val="24"/>
        </w:rPr>
        <w:t xml:space="preserve">, Adunarea Generală a Asociaților ADI aprobă Strategia integrată comună, în baza mandatelor primite de la UAT-urile membre. </w:t>
      </w:r>
      <w:r>
        <w:rPr>
          <w:b/>
          <w:bCs/>
          <w:szCs w:val="24"/>
        </w:rPr>
        <w:t>Strategia locală Buziaș se integrează în Strategia ADI</w:t>
      </w:r>
      <w:r>
        <w:rPr>
          <w:szCs w:val="24"/>
        </w:rPr>
        <w:t>, păstrându-și totodată caracterul de document propriu UAT.</w:t>
      </w:r>
    </w:p>
    <w:p w14:paraId="105D6945" w14:textId="77777777" w:rsidR="00A4596D" w:rsidRDefault="00000000">
      <w:pPr>
        <w:pStyle w:val="Titlu3"/>
      </w:pPr>
      <w:bookmarkStart w:id="5" w:name="ii.3.-necesitate"/>
      <w:bookmarkEnd w:id="4"/>
      <w:r>
        <w:rPr>
          <w:rFonts w:ascii="Times New Roman" w:eastAsia="Times New Roman" w:hAnsi="Times New Roman" w:cs="Times New Roman"/>
        </w:rPr>
        <w:t>II.3. Necesitate</w:t>
      </w:r>
    </w:p>
    <w:p w14:paraId="6A9C4618" w14:textId="77777777" w:rsidR="00A4596D" w:rsidRDefault="00000000">
      <w:r>
        <w:rPr>
          <w:szCs w:val="24"/>
        </w:rPr>
        <w:t>Pentru a asigura:</w:t>
      </w:r>
    </w:p>
    <w:p w14:paraId="0839F23F" w14:textId="77777777" w:rsidR="00A4596D" w:rsidRDefault="00000000">
      <w:pPr>
        <w:numPr>
          <w:ilvl w:val="0"/>
          <w:numId w:val="13"/>
        </w:numPr>
      </w:pPr>
      <w:r>
        <w:rPr>
          <w:b/>
          <w:bCs/>
          <w:szCs w:val="24"/>
        </w:rPr>
        <w:t>conformitatea procedurală</w:t>
      </w:r>
      <w:r>
        <w:rPr>
          <w:szCs w:val="24"/>
        </w:rPr>
        <w:t xml:space="preserve"> cu art. 17 alin. (1) lit. a) Legea nr. 92/2007 — atribuția privind elaborarea și aprobarea strategiei locale;</w:t>
      </w:r>
    </w:p>
    <w:p w14:paraId="320F011A" w14:textId="77777777" w:rsidR="00A4596D" w:rsidRDefault="00000000">
      <w:pPr>
        <w:numPr>
          <w:ilvl w:val="0"/>
          <w:numId w:val="13"/>
        </w:numPr>
      </w:pPr>
      <w:r>
        <w:rPr>
          <w:b/>
          <w:bCs/>
          <w:szCs w:val="24"/>
        </w:rPr>
        <w:t>integrarea coerentă</w:t>
      </w:r>
      <w:r>
        <w:rPr>
          <w:szCs w:val="24"/>
        </w:rPr>
        <w:t xml:space="preserve"> a opțiunilor strategice locale Buziaș în Strategia ADI TRANSTIMIȘ;</w:t>
      </w:r>
    </w:p>
    <w:p w14:paraId="04AA0E5A" w14:textId="77777777" w:rsidR="00A4596D" w:rsidRDefault="00000000">
      <w:pPr>
        <w:numPr>
          <w:ilvl w:val="0"/>
          <w:numId w:val="13"/>
        </w:numPr>
      </w:pPr>
      <w:r>
        <w:rPr>
          <w:b/>
          <w:bCs/>
          <w:szCs w:val="24"/>
        </w:rPr>
        <w:t>alinierea cu Strategia Națională de Dezvoltare Durabilă 2030</w:t>
      </w:r>
      <w:r>
        <w:rPr>
          <w:szCs w:val="24"/>
        </w:rPr>
        <w:t xml:space="preserve"> (HG nr. 877/2018) și cu prioritățile naționale de reformă a serviciilor publice (HG nr. 246/2006);</w:t>
      </w:r>
    </w:p>
    <w:p w14:paraId="0AF54640" w14:textId="729F52BC" w:rsidR="00A4596D" w:rsidRDefault="00000000">
      <w:pPr>
        <w:numPr>
          <w:ilvl w:val="0"/>
          <w:numId w:val="13"/>
        </w:numPr>
      </w:pPr>
      <w:r>
        <w:rPr>
          <w:b/>
          <w:bCs/>
          <w:szCs w:val="24"/>
        </w:rPr>
        <w:t>fundamentarea Programului de transport</w:t>
      </w:r>
      <w:r>
        <w:rPr>
          <w:szCs w:val="24"/>
        </w:rPr>
        <w:t xml:space="preserve"> ;</w:t>
      </w:r>
    </w:p>
    <w:p w14:paraId="7E94B786" w14:textId="77777777" w:rsidR="00A4596D" w:rsidRDefault="00000000">
      <w:pPr>
        <w:numPr>
          <w:ilvl w:val="0"/>
          <w:numId w:val="13"/>
        </w:numPr>
      </w:pPr>
      <w:r>
        <w:rPr>
          <w:b/>
          <w:bCs/>
          <w:szCs w:val="24"/>
        </w:rPr>
        <w:t>eligibilitatea pentru finanțare PNRR C10</w:t>
      </w:r>
      <w:r>
        <w:rPr>
          <w:szCs w:val="24"/>
        </w:rPr>
        <w:t xml:space="preserve"> — Fondul local (Investiția I.1 — mobilitate urbană verde);</w:t>
      </w:r>
    </w:p>
    <w:p w14:paraId="2A518B50" w14:textId="77777777" w:rsidR="00A4596D" w:rsidRDefault="00000000">
      <w:pPr>
        <w:numPr>
          <w:ilvl w:val="0"/>
          <w:numId w:val="13"/>
        </w:numPr>
      </w:pPr>
      <w:r>
        <w:rPr>
          <w:b/>
          <w:bCs/>
          <w:szCs w:val="24"/>
        </w:rPr>
        <w:t>conformitatea cu standardele SCIM</w:t>
      </w:r>
      <w:r>
        <w:rPr>
          <w:szCs w:val="24"/>
        </w:rPr>
        <w:t xml:space="preserve"> (Ord. SGG nr. 600/2018) și controlul intern managerial;</w:t>
      </w:r>
    </w:p>
    <w:p w14:paraId="155A4AD1" w14:textId="77777777" w:rsidR="00A4596D" w:rsidRDefault="00000000">
      <w:r>
        <w:rPr>
          <w:szCs w:val="24"/>
        </w:rPr>
        <w:t xml:space="preserve">este necesară elaborarea și aprobarea, prin hotărâre a Consiliului Local al Orașului Buziaș, a </w:t>
      </w:r>
      <w:r>
        <w:rPr>
          <w:b/>
          <w:bCs/>
          <w:szCs w:val="24"/>
        </w:rPr>
        <w:t>Strategiei locale de transport public a UAT Orașul Buziaș, cu integrare în Strategia ADI TRANSTIMIȘ</w:t>
      </w:r>
      <w:r>
        <w:rPr>
          <w:szCs w:val="24"/>
        </w:rPr>
        <w:t>.</w:t>
      </w:r>
    </w:p>
    <w:p w14:paraId="43F4E3BB" w14:textId="77777777" w:rsidR="00A4596D" w:rsidRDefault="00000000">
      <w:r>
        <w:rPr>
          <w:szCs w:val="24"/>
        </w:rPr>
        <w:pict w14:anchorId="682B3168">
          <v:rect id="_x0000_i1029" style="width:0;height:1.5pt" o:hralign="center" o:hrstd="t" o:hr="t"/>
        </w:pict>
      </w:r>
    </w:p>
    <w:p w14:paraId="24D1526E" w14:textId="77777777" w:rsidR="00A4596D" w:rsidRDefault="00000000">
      <w:pPr>
        <w:pStyle w:val="Titlu2"/>
      </w:pPr>
      <w:bookmarkStart w:id="6" w:name="X153648342d41cb5842fea9eaa56b650026b8b59"/>
      <w:bookmarkEnd w:id="2"/>
      <w:bookmarkEnd w:id="5"/>
      <w:r>
        <w:rPr>
          <w:rFonts w:ascii="Times New Roman" w:eastAsia="Times New Roman" w:hAnsi="Times New Roman" w:cs="Times New Roman"/>
        </w:rPr>
        <w:t>III. ELEMENTELE DE CONȚINUT ALE STRATEGIEI</w:t>
      </w:r>
    </w:p>
    <w:p w14:paraId="0D54031B" w14:textId="77777777" w:rsidR="00A4596D" w:rsidRDefault="00000000">
      <w:r>
        <w:rPr>
          <w:szCs w:val="24"/>
        </w:rPr>
        <w:t>Strategia propusă cuprinde:</w:t>
      </w:r>
    </w:p>
    <w:p w14:paraId="6B07DEAD" w14:textId="5D901949" w:rsidR="00A4596D" w:rsidRDefault="00000000">
      <w:pPr>
        <w:numPr>
          <w:ilvl w:val="0"/>
          <w:numId w:val="14"/>
        </w:numPr>
      </w:pPr>
      <w:r>
        <w:rPr>
          <w:b/>
          <w:bCs/>
          <w:szCs w:val="24"/>
        </w:rPr>
        <w:t>Capitol I — Definiții, acronime, cadru juridic-instituțional</w:t>
      </w:r>
      <w:r>
        <w:rPr>
          <w:szCs w:val="24"/>
        </w:rPr>
        <w:t xml:space="preserve"> </w:t>
      </w:r>
    </w:p>
    <w:p w14:paraId="27F671B5" w14:textId="77777777" w:rsidR="00A4596D" w:rsidRDefault="00000000">
      <w:pPr>
        <w:numPr>
          <w:ilvl w:val="0"/>
          <w:numId w:val="14"/>
        </w:numPr>
      </w:pPr>
      <w:r>
        <w:rPr>
          <w:b/>
          <w:bCs/>
          <w:szCs w:val="24"/>
        </w:rPr>
        <w:t>Capitol II — Diagnoza situației actuale</w:t>
      </w:r>
      <w:r>
        <w:rPr>
          <w:szCs w:val="24"/>
        </w:rPr>
        <w:t xml:space="preserve"> (rețea Buziaș, parc auto, indicatori de bază, integrare TRANSTIMIȘ);</w:t>
      </w:r>
    </w:p>
    <w:p w14:paraId="34750518" w14:textId="7C26F768" w:rsidR="00A4596D" w:rsidRDefault="00000000">
      <w:pPr>
        <w:numPr>
          <w:ilvl w:val="0"/>
          <w:numId w:val="14"/>
        </w:numPr>
      </w:pPr>
      <w:r>
        <w:rPr>
          <w:b/>
          <w:bCs/>
          <w:szCs w:val="24"/>
        </w:rPr>
        <w:t>Capitol III — Viziune și obiective strategice</w:t>
      </w:r>
      <w:r>
        <w:rPr>
          <w:szCs w:val="24"/>
        </w:rPr>
        <w:t>;</w:t>
      </w:r>
    </w:p>
    <w:p w14:paraId="0851497B" w14:textId="2CF6E96F" w:rsidR="00A4596D" w:rsidRDefault="00000000">
      <w:pPr>
        <w:numPr>
          <w:ilvl w:val="0"/>
          <w:numId w:val="14"/>
        </w:numPr>
      </w:pPr>
      <w:r>
        <w:rPr>
          <w:b/>
          <w:bCs/>
          <w:szCs w:val="24"/>
        </w:rPr>
        <w:t>Capitol IV — Direcții de acțiune</w:t>
      </w:r>
      <w:r>
        <w:rPr>
          <w:szCs w:val="24"/>
        </w:rPr>
        <w:t>: a) optimizare rețea trasee; b) digitalizare ticketing; c) decarbonizare flota; d) accesibilitate PMR; e) integrare PMUD</w:t>
      </w:r>
      <w:r w:rsidR="0030670E">
        <w:rPr>
          <w:szCs w:val="24"/>
        </w:rPr>
        <w:t>,</w:t>
      </w:r>
      <w:r>
        <w:rPr>
          <w:szCs w:val="24"/>
        </w:rPr>
        <w:t xml:space="preserve"> ADI TRANSTIMIȘ;</w:t>
      </w:r>
    </w:p>
    <w:p w14:paraId="317CAC68" w14:textId="77777777" w:rsidR="00A4596D" w:rsidRDefault="00000000">
      <w:pPr>
        <w:numPr>
          <w:ilvl w:val="0"/>
          <w:numId w:val="14"/>
        </w:numPr>
      </w:pPr>
      <w:r>
        <w:rPr>
          <w:b/>
          <w:bCs/>
          <w:szCs w:val="24"/>
        </w:rPr>
        <w:t>Capitol V — Politica tarifară integrată ADI</w:t>
      </w:r>
      <w:r>
        <w:rPr>
          <w:szCs w:val="24"/>
        </w:rPr>
        <w:t xml:space="preserve"> (aplicare art. 9 și art. 16 din Ord. ANRSC 272/2007);</w:t>
      </w:r>
    </w:p>
    <w:p w14:paraId="16EED884" w14:textId="77777777" w:rsidR="00A4596D" w:rsidRDefault="00000000">
      <w:pPr>
        <w:numPr>
          <w:ilvl w:val="0"/>
          <w:numId w:val="14"/>
        </w:numPr>
      </w:pPr>
      <w:r>
        <w:rPr>
          <w:b/>
          <w:bCs/>
          <w:szCs w:val="24"/>
        </w:rPr>
        <w:t>Capitol VI — Politica de echitate socială</w:t>
      </w:r>
      <w:r>
        <w:rPr>
          <w:szCs w:val="24"/>
        </w:rPr>
        <w:t xml:space="preserve"> (categorii beneficiare — elevi, pensionari, persoane cu dizabilități, donatori sânge — HG 1364/2006, veterani — L. 44/1994);</w:t>
      </w:r>
    </w:p>
    <w:p w14:paraId="63F50569" w14:textId="20634E55" w:rsidR="00A4596D" w:rsidRDefault="00000000">
      <w:pPr>
        <w:numPr>
          <w:ilvl w:val="0"/>
          <w:numId w:val="14"/>
        </w:numPr>
      </w:pPr>
      <w:r>
        <w:rPr>
          <w:b/>
          <w:bCs/>
          <w:szCs w:val="24"/>
        </w:rPr>
        <w:t>Capitol VII — Indicatori de performanță și monitorizare</w:t>
      </w:r>
      <w:r>
        <w:rPr>
          <w:szCs w:val="24"/>
        </w:rPr>
        <w:t xml:space="preserve"> (KPI conforme SR EN 13816:2003 </w:t>
      </w:r>
      <w:r w:rsidR="00602D96">
        <w:rPr>
          <w:szCs w:val="24"/>
        </w:rPr>
        <w:t>,</w:t>
      </w:r>
      <w:r>
        <w:rPr>
          <w:szCs w:val="24"/>
        </w:rPr>
        <w:t xml:space="preserve"> ISO 9001/14001/45001);</w:t>
      </w:r>
    </w:p>
    <w:p w14:paraId="49DD7598" w14:textId="77777777" w:rsidR="00A4596D" w:rsidRDefault="00000000">
      <w:pPr>
        <w:numPr>
          <w:ilvl w:val="0"/>
          <w:numId w:val="14"/>
        </w:numPr>
      </w:pPr>
      <w:r>
        <w:rPr>
          <w:b/>
          <w:bCs/>
          <w:szCs w:val="24"/>
        </w:rPr>
        <w:t>Capitol VIII — Cadru de guvernanță</w:t>
      </w:r>
      <w:r>
        <w:rPr>
          <w:szCs w:val="24"/>
        </w:rPr>
        <w:t xml:space="preserve"> (rolul AGA ADI, Consiliului Director, Compartimentului Transport Buziaș);</w:t>
      </w:r>
    </w:p>
    <w:p w14:paraId="4FF52A00" w14:textId="77777777" w:rsidR="00A4596D" w:rsidRDefault="00000000">
      <w:pPr>
        <w:numPr>
          <w:ilvl w:val="0"/>
          <w:numId w:val="14"/>
        </w:numPr>
      </w:pPr>
      <w:r>
        <w:rPr>
          <w:b/>
          <w:bCs/>
          <w:szCs w:val="24"/>
        </w:rPr>
        <w:t>Capitol IX — Control intern managerial — SCIM</w:t>
      </w:r>
      <w:r>
        <w:rPr>
          <w:szCs w:val="24"/>
        </w:rPr>
        <w:t xml:space="preserve"> (Ord. SGG 600/2018, S8 — Managementul riscurilor);</w:t>
      </w:r>
    </w:p>
    <w:p w14:paraId="0B591D6B" w14:textId="77777777" w:rsidR="00A4596D" w:rsidRDefault="00000000">
      <w:pPr>
        <w:numPr>
          <w:ilvl w:val="0"/>
          <w:numId w:val="14"/>
        </w:numPr>
      </w:pPr>
      <w:r>
        <w:rPr>
          <w:b/>
          <w:bCs/>
          <w:szCs w:val="24"/>
        </w:rPr>
        <w:t>Capitol X — Plan investițional și surse de finanțare</w:t>
      </w:r>
      <w:r>
        <w:rPr>
          <w:szCs w:val="24"/>
        </w:rPr>
        <w:t xml:space="preserve"> (buget local, PNRR C10, POIM, POR);</w:t>
      </w:r>
    </w:p>
    <w:p w14:paraId="74CA360F" w14:textId="33AA77C5" w:rsidR="00A4596D" w:rsidRDefault="00000000">
      <w:pPr>
        <w:numPr>
          <w:ilvl w:val="0"/>
          <w:numId w:val="14"/>
        </w:numPr>
      </w:pPr>
      <w:r>
        <w:rPr>
          <w:b/>
          <w:bCs/>
          <w:szCs w:val="24"/>
        </w:rPr>
        <w:t>Capitol XI — Aliniere SNDD 2030</w:t>
      </w:r>
      <w:r w:rsidR="00602D96">
        <w:rPr>
          <w:b/>
          <w:bCs/>
          <w:szCs w:val="24"/>
        </w:rPr>
        <w:t xml:space="preserve">, </w:t>
      </w:r>
      <w:r>
        <w:rPr>
          <w:b/>
          <w:bCs/>
          <w:szCs w:val="24"/>
        </w:rPr>
        <w:t>ODD 9, 11, 13</w:t>
      </w:r>
      <w:r>
        <w:rPr>
          <w:szCs w:val="24"/>
        </w:rPr>
        <w:t>;</w:t>
      </w:r>
    </w:p>
    <w:p w14:paraId="78225334" w14:textId="533EF893" w:rsidR="00A4596D" w:rsidRDefault="00000000" w:rsidP="00602D96">
      <w:pPr>
        <w:numPr>
          <w:ilvl w:val="0"/>
          <w:numId w:val="14"/>
        </w:numPr>
      </w:pPr>
      <w:r w:rsidRPr="00602D96">
        <w:rPr>
          <w:b/>
          <w:bCs/>
          <w:szCs w:val="24"/>
        </w:rPr>
        <w:t>Capitol XII — Procedura de revizuire</w:t>
      </w:r>
      <w:r w:rsidRPr="00602D96">
        <w:rPr>
          <w:szCs w:val="24"/>
        </w:rPr>
        <w:t xml:space="preserve"> </w:t>
      </w:r>
      <w:r>
        <w:rPr>
          <w:szCs w:val="24"/>
        </w:rPr>
        <w:pict w14:anchorId="5C1357E5">
          <v:rect id="_x0000_i1030" style="width:0;height:1.5pt" o:hralign="center" o:hrstd="t" o:hr="t"/>
        </w:pict>
      </w:r>
    </w:p>
    <w:p w14:paraId="57DEF4B7" w14:textId="77777777" w:rsidR="00A4596D" w:rsidRDefault="00000000">
      <w:pPr>
        <w:pStyle w:val="Titlu2"/>
      </w:pPr>
      <w:bookmarkStart w:id="7" w:name="X86e6a16d8b0ce2e8a2448983e51e76532a4b250"/>
      <w:bookmarkEnd w:id="6"/>
      <w:r>
        <w:rPr>
          <w:rFonts w:ascii="Times New Roman" w:eastAsia="Times New Roman" w:hAnsi="Times New Roman" w:cs="Times New Roman"/>
        </w:rPr>
        <w:t>IV. CONȚINUTUL PROIECTULUI DE HOTĂRÂRE PROPUS</w:t>
      </w:r>
    </w:p>
    <w:p w14:paraId="7B20B0AD" w14:textId="77777777" w:rsidR="006D560D" w:rsidRPr="005E37A2" w:rsidRDefault="006D560D" w:rsidP="006D560D">
      <w:pPr>
        <w:rPr>
          <w:b/>
          <w:bCs/>
          <w:szCs w:val="24"/>
        </w:rPr>
      </w:pPr>
      <w:r>
        <w:rPr>
          <w:b/>
          <w:bCs/>
          <w:szCs w:val="24"/>
        </w:rPr>
        <w:t>Art. 1.</w:t>
      </w:r>
      <w:r>
        <w:rPr>
          <w:szCs w:val="24"/>
        </w:rPr>
        <w:t xml:space="preserve"> Se aprobă </w:t>
      </w:r>
      <w:r>
        <w:rPr>
          <w:b/>
          <w:bCs/>
          <w:szCs w:val="24"/>
        </w:rPr>
        <w:t xml:space="preserve">Strategia locală privind dezvoltarea sistemului de transport public local de călători la nivelul UAT Orașul Buziaș - </w:t>
      </w:r>
      <w:r w:rsidRPr="00211539">
        <w:rPr>
          <w:b/>
          <w:bCs/>
          <w:szCs w:val="24"/>
        </w:rPr>
        <w:t>componenta urban – periurban intern cu microbuze electrice</w:t>
      </w:r>
      <w:r>
        <w:rPr>
          <w:b/>
          <w:bCs/>
          <w:szCs w:val="24"/>
        </w:rPr>
        <w:t xml:space="preserve"> - </w:t>
      </w:r>
      <w:r>
        <w:rPr>
          <w:szCs w:val="24"/>
        </w:rPr>
        <w:t>cu integrare în Strategia ADI - Asociația de Dezvoltare Intercomunitară Transport Județean TRANSTIMIȘ conform Anexei nr. 1, care face parte integrantă din prezenta hotărâre.</w:t>
      </w:r>
    </w:p>
    <w:p w14:paraId="3026D269" w14:textId="77777777" w:rsidR="006D560D" w:rsidRDefault="006D560D" w:rsidP="006D560D">
      <w:pPr>
        <w:pStyle w:val="Corptext"/>
      </w:pPr>
      <w:r>
        <w:rPr>
          <w:b/>
          <w:bCs/>
          <w:szCs w:val="24"/>
        </w:rPr>
        <w:t>Art. 2.</w:t>
      </w:r>
      <w:r>
        <w:rPr>
          <w:szCs w:val="24"/>
        </w:rPr>
        <w:t xml:space="preserve"> (1) Strategia adoptată la art. 1 se transmite, prin grija Primarului Orașului Buziaș, către </w:t>
      </w:r>
      <w:r>
        <w:rPr>
          <w:b/>
          <w:bCs/>
          <w:szCs w:val="24"/>
        </w:rPr>
        <w:t>ADI TRANSTIMIȘ</w:t>
      </w:r>
      <w:r>
        <w:rPr>
          <w:szCs w:val="24"/>
        </w:rPr>
        <w:t>, în vederea integrării în Strategia comună a ariei teritoriale a asociației, dezbătute și aprobate de Adunarea Generală a Asociaților ADI. (2) Se mandatează Primarul Orașului Buziaș, în calitate de reprezentant al UAT Buziaș în AGA ADI TRANSTIMIȘ, să voteze în favoarea integrării Strategiei locale în Strategia ADI, conform mandatului acordat prin HCL Buziaș nr. 15/23.03.2026.</w:t>
      </w:r>
    </w:p>
    <w:p w14:paraId="5C62DFD5" w14:textId="77777777" w:rsidR="006D560D" w:rsidRDefault="006D560D" w:rsidP="006D560D">
      <w:pPr>
        <w:pStyle w:val="Corptext"/>
      </w:pPr>
      <w:r>
        <w:rPr>
          <w:b/>
          <w:bCs/>
          <w:szCs w:val="24"/>
        </w:rPr>
        <w:t>Art. 3.</w:t>
      </w:r>
      <w:r>
        <w:rPr>
          <w:szCs w:val="24"/>
        </w:rPr>
        <w:t xml:space="preserve"> (1) Monitorizarea implementării Strategiei se realizează de către Compartimentul Transport, sub coordonarea Primarului Orașului Buziaș, prin </w:t>
      </w:r>
      <w:r>
        <w:rPr>
          <w:b/>
          <w:bCs/>
          <w:szCs w:val="24"/>
        </w:rPr>
        <w:t>raport anual</w:t>
      </w:r>
      <w:r>
        <w:rPr>
          <w:szCs w:val="24"/>
        </w:rPr>
        <w:t xml:space="preserve"> prezentat Consiliului Local până la 31 martie al anului următor. (2) Raportul anual cuprinde indicatorii de performanță conforme </w:t>
      </w:r>
      <w:r>
        <w:rPr>
          <w:b/>
          <w:bCs/>
          <w:szCs w:val="24"/>
        </w:rPr>
        <w:t>SR EN 13816:2003</w:t>
      </w:r>
      <w:r>
        <w:rPr>
          <w:szCs w:val="24"/>
        </w:rPr>
        <w:t xml:space="preserve"> și standardelor ISO aplicabile, precum și stadiul executării contractului Grupa 3 ADI TRANSTIMIȘ.</w:t>
      </w:r>
    </w:p>
    <w:p w14:paraId="6DFC42CB" w14:textId="77777777" w:rsidR="00C57C01" w:rsidRDefault="00C57C01">
      <w:pPr>
        <w:rPr>
          <w:szCs w:val="24"/>
        </w:rPr>
      </w:pPr>
    </w:p>
    <w:p w14:paraId="793D95FD" w14:textId="0FACA9D6" w:rsidR="00A4596D" w:rsidRDefault="00000000">
      <w:r>
        <w:rPr>
          <w:szCs w:val="24"/>
        </w:rPr>
        <w:pict w14:anchorId="6D1FC25B">
          <v:rect id="_x0000_i1031" style="width:0;height:1.5pt" o:hralign="center" o:hrstd="t" o:hr="t"/>
        </w:pict>
      </w:r>
    </w:p>
    <w:p w14:paraId="4AB00A4A" w14:textId="77777777" w:rsidR="00A4596D" w:rsidRDefault="00000000">
      <w:pPr>
        <w:pStyle w:val="Titlu2"/>
      </w:pPr>
      <w:bookmarkStart w:id="8" w:name="v.-cvorum-și-majoritate"/>
      <w:bookmarkEnd w:id="7"/>
      <w:r>
        <w:rPr>
          <w:rFonts w:ascii="Times New Roman" w:eastAsia="Times New Roman" w:hAnsi="Times New Roman" w:cs="Times New Roman"/>
        </w:rPr>
        <w:t>V. CVORUM ȘI MAJORITATE</w:t>
      </w:r>
    </w:p>
    <w:p w14:paraId="5E878AA1" w14:textId="77777777" w:rsidR="00A4596D" w:rsidRDefault="00000000">
      <w:r>
        <w:rPr>
          <w:szCs w:val="24"/>
        </w:rPr>
        <w:t xml:space="preserve">Proiectul de hotărâre se adoptă cu </w:t>
      </w:r>
      <w:r>
        <w:rPr>
          <w:b/>
          <w:bCs/>
          <w:szCs w:val="24"/>
        </w:rPr>
        <w:t>majoritate absolută</w:t>
      </w:r>
      <w:r>
        <w:rPr>
          <w:szCs w:val="24"/>
        </w:rPr>
        <w:t xml:space="preserve"> (jumătate plus unu din numărul consilierilor în funcție), conform art. 139 alin. (3) lit. c) din OUG nr. 57/2019 (impact bugetar) și </w:t>
      </w:r>
      <w:r>
        <w:rPr>
          <w:b/>
          <w:bCs/>
          <w:szCs w:val="24"/>
        </w:rPr>
        <w:t>lit. f)</w:t>
      </w:r>
      <w:r>
        <w:rPr>
          <w:szCs w:val="24"/>
        </w:rPr>
        <w:t xml:space="preserve"> (cooperare cu alte UAT prin ADI — Strategia se transmite ADI pentru integrare).</w:t>
      </w:r>
    </w:p>
    <w:p w14:paraId="10DE22D9" w14:textId="77777777" w:rsidR="00A4596D" w:rsidRDefault="00000000">
      <w:r>
        <w:rPr>
          <w:szCs w:val="24"/>
        </w:rPr>
        <w:pict w14:anchorId="767018E9">
          <v:rect id="_x0000_i1032" style="width:0;height:1.5pt" o:hralign="center" o:hrstd="t" o:hr="t"/>
        </w:pict>
      </w:r>
    </w:p>
    <w:p w14:paraId="34EBA8F0" w14:textId="77777777" w:rsidR="00A4596D" w:rsidRDefault="00000000">
      <w:pPr>
        <w:pStyle w:val="Titlu2"/>
      </w:pPr>
      <w:bookmarkStart w:id="9" w:name="vi.-propunere"/>
      <w:bookmarkEnd w:id="8"/>
      <w:r>
        <w:rPr>
          <w:rFonts w:ascii="Times New Roman" w:eastAsia="Times New Roman" w:hAnsi="Times New Roman" w:cs="Times New Roman"/>
        </w:rPr>
        <w:t>VI. PROPUNERE</w:t>
      </w:r>
    </w:p>
    <w:p w14:paraId="4FBCCB50" w14:textId="77777777" w:rsidR="00A4596D" w:rsidRDefault="00000000">
      <w:r>
        <w:rPr>
          <w:b/>
          <w:bCs/>
          <w:szCs w:val="24"/>
        </w:rPr>
        <w:t>PROPUNEM</w:t>
      </w:r>
      <w:r>
        <w:rPr>
          <w:szCs w:val="24"/>
        </w:rPr>
        <w:t xml:space="preserve"> domnului Primar al Orașului Buziaș să dispună inițierea proiectului de hotărâre privind aprobarea Strategiei locale de transport public a UAT Orașul Buziaș, cu integrare în Strategia ADI TRANSTIMIȘ, în vederea înscrierii pe ordinea de zi a primei ședințe a Consiliului Local al Orașului Buziaș.</w:t>
      </w:r>
    </w:p>
    <w:p w14:paraId="18D0AAE2" w14:textId="77777777" w:rsidR="00A4596D" w:rsidRPr="00974363" w:rsidRDefault="00000000">
      <w:pPr>
        <w:rPr>
          <w:sz w:val="20"/>
          <w:szCs w:val="20"/>
        </w:rPr>
      </w:pPr>
      <w:r>
        <w:rPr>
          <w:sz w:val="20"/>
          <w:szCs w:val="20"/>
        </w:rPr>
        <w:pict w14:anchorId="4578AC96">
          <v:rect id="_x0000_i1033" style="width:0;height:1.5pt" o:hralign="center" o:hrstd="t" o:hr="t"/>
        </w:pict>
      </w:r>
    </w:p>
    <w:p w14:paraId="47A29BA1" w14:textId="3323874A" w:rsidR="00A4596D" w:rsidRPr="00974363" w:rsidRDefault="00080BC2">
      <w:pPr>
        <w:pStyle w:val="Corptext"/>
        <w:rPr>
          <w:sz w:val="20"/>
          <w:szCs w:val="20"/>
        </w:rPr>
      </w:pPr>
      <w:r w:rsidRPr="00974363">
        <w:rPr>
          <w:b/>
          <w:bCs/>
          <w:sz w:val="20"/>
          <w:szCs w:val="20"/>
        </w:rPr>
        <w:t>Pentru Șef Serviciu Administrație Publică Locală</w:t>
      </w:r>
      <w:r w:rsidRPr="00974363">
        <w:rPr>
          <w:sz w:val="20"/>
          <w:szCs w:val="20"/>
        </w:rPr>
        <w:t xml:space="preserve"> Alina Simona SÂMAN semnează </w:t>
      </w:r>
    </w:p>
    <w:p w14:paraId="176D2386" w14:textId="6CAB1C14" w:rsidR="00080BC2" w:rsidRPr="00974363" w:rsidRDefault="00080BC2">
      <w:pPr>
        <w:pStyle w:val="Corptext"/>
        <w:rPr>
          <w:sz w:val="20"/>
          <w:szCs w:val="20"/>
        </w:rPr>
      </w:pPr>
      <w:r w:rsidRPr="00974363">
        <w:rPr>
          <w:sz w:val="20"/>
          <w:szCs w:val="20"/>
        </w:rPr>
        <w:t>Consilier juridic Simona Pascu</w:t>
      </w:r>
    </w:p>
    <w:p w14:paraId="673A309B" w14:textId="77777777" w:rsidR="00A4596D" w:rsidRPr="00974363" w:rsidRDefault="00000000">
      <w:pPr>
        <w:rPr>
          <w:sz w:val="20"/>
          <w:szCs w:val="20"/>
        </w:rPr>
      </w:pPr>
      <w:r w:rsidRPr="00974363">
        <w:rPr>
          <w:b/>
          <w:bCs/>
          <w:sz w:val="20"/>
          <w:szCs w:val="20"/>
        </w:rPr>
        <w:t>Inspector — Compartimentul Transport</w:t>
      </w:r>
      <w:r w:rsidRPr="00974363">
        <w:rPr>
          <w:sz w:val="20"/>
          <w:szCs w:val="20"/>
        </w:rPr>
        <w:t xml:space="preserve"> Horia CHIRUȚĂ</w:t>
      </w:r>
    </w:p>
    <w:bookmarkEnd w:id="0"/>
    <w:bookmarkEnd w:id="9"/>
    <w:p w14:paraId="25B2870E" w14:textId="4A475367" w:rsidR="00A4596D" w:rsidRPr="00974363" w:rsidRDefault="00080BC2">
      <w:pPr>
        <w:rPr>
          <w:sz w:val="20"/>
          <w:szCs w:val="20"/>
        </w:rPr>
      </w:pPr>
      <w:r w:rsidRPr="00974363">
        <w:rPr>
          <w:b/>
          <w:bCs/>
          <w:sz w:val="20"/>
          <w:szCs w:val="20"/>
        </w:rPr>
        <w:t>Șef</w:t>
      </w:r>
      <w:r w:rsidRPr="00974363">
        <w:rPr>
          <w:sz w:val="20"/>
          <w:szCs w:val="20"/>
        </w:rPr>
        <w:t xml:space="preserve"> </w:t>
      </w:r>
      <w:r w:rsidRPr="00974363">
        <w:rPr>
          <w:b/>
          <w:bCs/>
          <w:sz w:val="20"/>
          <w:szCs w:val="20"/>
        </w:rPr>
        <w:t xml:space="preserve">Serviciu Taxe și Impozite, Buget, Contabilitate </w:t>
      </w:r>
      <w:r w:rsidRPr="00974363">
        <w:rPr>
          <w:sz w:val="20"/>
          <w:szCs w:val="20"/>
        </w:rPr>
        <w:t>Angelica Hudrea</w:t>
      </w:r>
    </w:p>
    <w:sectPr w:rsidR="00A4596D" w:rsidRPr="00974363"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EE7D9" w14:textId="77777777" w:rsidR="005A4562" w:rsidRDefault="005A4562">
      <w:pPr>
        <w:spacing w:after="0" w:line="240" w:lineRule="auto"/>
      </w:pPr>
      <w:r>
        <w:separator/>
      </w:r>
    </w:p>
  </w:endnote>
  <w:endnote w:type="continuationSeparator" w:id="0">
    <w:p w14:paraId="1D373D58" w14:textId="77777777" w:rsidR="005A4562" w:rsidRDefault="005A4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E8538" w14:textId="77777777" w:rsidR="00A4596D" w:rsidRDefault="00000000">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5FC55" w14:textId="77777777" w:rsidR="005A4562" w:rsidRDefault="005A4562">
      <w:pPr>
        <w:spacing w:after="0" w:line="240" w:lineRule="auto"/>
      </w:pPr>
      <w:r>
        <w:separator/>
      </w:r>
    </w:p>
  </w:footnote>
  <w:footnote w:type="continuationSeparator" w:id="0">
    <w:p w14:paraId="1E4D21E6" w14:textId="77777777" w:rsidR="005A4562" w:rsidRDefault="005A4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A1BA" w14:textId="77777777" w:rsidR="00A4596D" w:rsidRDefault="00000000">
    <w:pPr>
      <w:spacing w:after="0" w:line="240" w:lineRule="auto"/>
      <w:ind w:firstLine="0"/>
      <w:jc w:val="center"/>
    </w:pPr>
    <w:r>
      <w:rPr>
        <w:rFonts w:ascii="Arial" w:hAnsi="Arial"/>
        <w:b/>
        <w:sz w:val="22"/>
      </w:rPr>
      <w:t>ROMÂNIA</w:t>
    </w:r>
  </w:p>
  <w:p w14:paraId="793E580D" w14:textId="77777777" w:rsidR="00A4596D" w:rsidRDefault="00000000">
    <w:pPr>
      <w:spacing w:after="0" w:line="240" w:lineRule="auto"/>
      <w:ind w:firstLine="0"/>
      <w:jc w:val="center"/>
    </w:pPr>
    <w:r>
      <w:rPr>
        <w:rFonts w:ascii="Arial" w:hAnsi="Arial"/>
        <w:b/>
        <w:sz w:val="22"/>
      </w:rPr>
      <w:t>JUDEȚUL TIMIȘ</w:t>
    </w:r>
  </w:p>
  <w:p w14:paraId="67C4D1BF" w14:textId="77777777" w:rsidR="00A4596D" w:rsidRDefault="00000000">
    <w:pPr>
      <w:spacing w:after="0" w:line="240" w:lineRule="auto"/>
      <w:ind w:firstLine="0"/>
      <w:jc w:val="center"/>
    </w:pPr>
    <w:r>
      <w:rPr>
        <w:rFonts w:ascii="Arial" w:hAnsi="Arial"/>
        <w:b/>
        <w:sz w:val="22"/>
      </w:rPr>
      <w:t>ORAȘUL BUZIAȘ</w:t>
    </w:r>
  </w:p>
  <w:p w14:paraId="04AF834D" w14:textId="77777777" w:rsidR="00A4596D" w:rsidRDefault="00000000">
    <w:pPr>
      <w:spacing w:after="0" w:line="240" w:lineRule="auto"/>
      <w:ind w:firstLine="0"/>
      <w:jc w:val="center"/>
    </w:pPr>
    <w:r>
      <w:rPr>
        <w:rFonts w:ascii="Arial" w:hAnsi="Arial"/>
        <w:b/>
        <w:sz w:val="22"/>
      </w:rPr>
      <w:t>PRIMĂRIA ORAȘULUI BUZIAȘ</w:t>
    </w:r>
  </w:p>
  <w:p w14:paraId="5C4CDE90" w14:textId="77777777" w:rsidR="00A4596D" w:rsidRDefault="00000000">
    <w:pPr>
      <w:spacing w:after="0" w:line="240" w:lineRule="auto"/>
      <w:ind w:firstLine="0"/>
      <w:jc w:val="center"/>
    </w:pPr>
    <w:r>
      <w:rPr>
        <w:rFonts w:ascii="Arial" w:hAnsi="Arial"/>
        <w:i/>
        <w:sz w:val="16"/>
      </w:rPr>
      <w:t>Str. Principală nr. 16B, BUZIAȘ, JUD. TIMIȘ • Tel./Fax. 0256/321.450 • primbuzias@yahoo.com • www.primariabuzias.ro</w:t>
    </w:r>
  </w:p>
  <w:p w14:paraId="0C031FFE" w14:textId="77777777" w:rsidR="00A4596D" w:rsidRDefault="00A4596D">
    <w:pPr>
      <w:pBdr>
        <w:bottom w:val="single" w:sz="8" w:space="1" w:color="000000"/>
      </w:pBdr>
      <w:spacing w:after="0" w:line="240" w:lineRule="aut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0000A990"/>
    <w:multiLevelType w:val="multilevel"/>
    <w:tmpl w:val="9438B58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0" w15:restartNumberingAfterBreak="0">
    <w:nsid w:val="0000A991"/>
    <w:multiLevelType w:val="multilevel"/>
    <w:tmpl w:val="3A7C0FC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0A99411"/>
    <w:multiLevelType w:val="multilevel"/>
    <w:tmpl w:val="15166C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549635D"/>
    <w:multiLevelType w:val="hybridMultilevel"/>
    <w:tmpl w:val="56F2D87C"/>
    <w:lvl w:ilvl="0" w:tplc="DD9EA610">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16cid:durableId="608589069">
    <w:abstractNumId w:val="8"/>
  </w:num>
  <w:num w:numId="2" w16cid:durableId="772360882">
    <w:abstractNumId w:val="6"/>
  </w:num>
  <w:num w:numId="3" w16cid:durableId="1532035481">
    <w:abstractNumId w:val="5"/>
  </w:num>
  <w:num w:numId="4" w16cid:durableId="2083406625">
    <w:abstractNumId w:val="4"/>
  </w:num>
  <w:num w:numId="5" w16cid:durableId="23023879">
    <w:abstractNumId w:val="7"/>
  </w:num>
  <w:num w:numId="6" w16cid:durableId="932785004">
    <w:abstractNumId w:val="3"/>
  </w:num>
  <w:num w:numId="7" w16cid:durableId="1869022176">
    <w:abstractNumId w:val="2"/>
  </w:num>
  <w:num w:numId="8" w16cid:durableId="1994482584">
    <w:abstractNumId w:val="1"/>
  </w:num>
  <w:num w:numId="9" w16cid:durableId="160246168">
    <w:abstractNumId w:val="0"/>
  </w:num>
  <w:num w:numId="10" w16cid:durableId="1052967678">
    <w:abstractNumId w:val="9"/>
  </w:num>
  <w:num w:numId="11" w16cid:durableId="1774131881">
    <w:abstractNumId w:val="10"/>
  </w:num>
  <w:num w:numId="12" w16cid:durableId="1637181242">
    <w:abstractNumId w:val="10"/>
  </w:num>
  <w:num w:numId="13" w16cid:durableId="623414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7185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64470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0BC2"/>
    <w:rsid w:val="0015074B"/>
    <w:rsid w:val="00150D6B"/>
    <w:rsid w:val="00190B2C"/>
    <w:rsid w:val="002570EB"/>
    <w:rsid w:val="0029639D"/>
    <w:rsid w:val="0030670E"/>
    <w:rsid w:val="00307389"/>
    <w:rsid w:val="00326F90"/>
    <w:rsid w:val="003B1898"/>
    <w:rsid w:val="004227AF"/>
    <w:rsid w:val="00521FDB"/>
    <w:rsid w:val="00524ED1"/>
    <w:rsid w:val="005927AF"/>
    <w:rsid w:val="005A4562"/>
    <w:rsid w:val="00602D96"/>
    <w:rsid w:val="006D560D"/>
    <w:rsid w:val="00872A4F"/>
    <w:rsid w:val="00931CFC"/>
    <w:rsid w:val="00974363"/>
    <w:rsid w:val="00A039A8"/>
    <w:rsid w:val="00A33E95"/>
    <w:rsid w:val="00A4596D"/>
    <w:rsid w:val="00AA1D8D"/>
    <w:rsid w:val="00AC50C0"/>
    <w:rsid w:val="00AF17F5"/>
    <w:rsid w:val="00AF7942"/>
    <w:rsid w:val="00B42181"/>
    <w:rsid w:val="00B47730"/>
    <w:rsid w:val="00BD371D"/>
    <w:rsid w:val="00C57C01"/>
    <w:rsid w:val="00CB0664"/>
    <w:rsid w:val="00E4633A"/>
    <w:rsid w:val="00F24535"/>
    <w:rsid w:val="00F258CB"/>
    <w:rsid w:val="00F65279"/>
    <w:rsid w:val="00FC693F"/>
    <w:rsid w:val="00FE2C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E35867"/>
  <w15:docId w15:val="{80AC5812-C3B5-478A-9029-9B99B4412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1214</Words>
  <Characters>7043</Characters>
  <Application>Microsoft Office Word</Application>
  <DocSecurity>0</DocSecurity>
  <Lines>58</Lines>
  <Paragraphs>16</Paragraphs>
  <ScaleCrop>false</ScaleCrop>
  <HeadingPairs>
    <vt:vector size="6" baseType="variant">
      <vt:variant>
        <vt:lpstr>Titlu</vt:lpstr>
      </vt:variant>
      <vt:variant>
        <vt:i4>1</vt:i4>
      </vt:variant>
      <vt:variant>
        <vt:lpstr>Titluri</vt:lpstr>
      </vt:variant>
      <vt:variant>
        <vt:i4>10</vt:i4>
      </vt:variant>
      <vt:variant>
        <vt:lpstr>Title</vt:lpstr>
      </vt:variant>
      <vt:variant>
        <vt:i4>1</vt:i4>
      </vt:variant>
    </vt:vector>
  </HeadingPairs>
  <TitlesOfParts>
    <vt:vector size="12" baseType="lpstr">
      <vt:lpstr/>
      <vt:lpstr>REFERAT DE NECESITATE</vt:lpstr>
      <vt:lpstr>    I. PREAMBUL — TEMEI LEGAL</vt:lpstr>
      <vt:lpstr>    II. EXPUNERE DE MOTIVE</vt:lpstr>
      <vt:lpstr>        II.1. Cadru factual</vt:lpstr>
      <vt:lpstr>        II.2. Cadru juridic obligatoriu</vt:lpstr>
      <vt:lpstr>        II.3. Necesitate</vt:lpstr>
      <vt:lpstr>    III. ELEMENTELE DE CONȚINUT ALE STRATEGIEI</vt:lpstr>
      <vt:lpstr>    IV. CONȚINUTUL PROIECTULUI DE HOTĂRÂRE PROPUS</vt:lpstr>
      <vt:lpstr>    V. CVORUM ȘI MAJORITATE</vt:lpstr>
      <vt:lpstr>    VI. PROPUNERE</vt:lpstr>
      <vt:lpstr/>
    </vt:vector>
  </TitlesOfParts>
  <Manager/>
  <Company/>
  <LinksUpToDate>false</LinksUpToDate>
  <CharactersWithSpaces>8241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38</cp:revision>
  <dcterms:created xsi:type="dcterms:W3CDTF">2026-05-25T10:59:00Z</dcterms:created>
  <dcterms:modified xsi:type="dcterms:W3CDTF">2026-05-28T15:34:00Z</dcterms:modified>
</cp:coreProperties>
</file>